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549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54914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vMerge w:val="restart"/>
          </w:tcPr>
          <w:p>
            <w:pPr>
              <w:spacing w:after="0" w:line="240" w:lineRule="exact"/>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Du Zhaoying</w:t>
              </w:r>
            </w:hyperlink>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Borders>
              <w:bottom w:val="single" w:sz="8" w:color="0000EE"/>
            </w:tcBorders>
            <w:gridSpan w:val="5"/>
          </w:tcPr>
          <w:p>
            <w:pPr>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POWER SOLUTIONS</w:t>
              </w:r>
            </w:hyperlink>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Borders>
              <w:bottom w:val="single" w:sz="8" w:color="0000EE"/>
            </w:tcBorders>
            <w:gridSpan w:val="2"/>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80" w:type="dxa"/>
            <w:vAlign w:val="bottom"/>
            <w:gridSpan w:val="8"/>
            <w:vMerge w:val="restart"/>
          </w:tcPr>
          <w:p>
            <w:pPr>
              <w:spacing w:after="0" w:line="221"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 xml:space="preserve">INTERNATIONAL,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PSIX</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3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80" w:type="dxa"/>
            <w:vAlign w:val="bottom"/>
            <w:gridSpan w:val="8"/>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80" w:type="dxa"/>
            <w:vAlign w:val="bottom"/>
            <w:gridSpan w:val="8"/>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140"/>
              <w:spacing w:after="0" w:line="136"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line="13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EEEEEE"/>
            </w:tcBorders>
          </w:tcPr>
          <w:p>
            <w:pPr>
              <w:spacing w:after="0"/>
              <w:rPr>
                <w:sz w:val="8"/>
                <w:szCs w:val="8"/>
                <w:color w:val="auto"/>
              </w:rPr>
            </w:pPr>
          </w:p>
        </w:tc>
        <w:tc>
          <w:tcPr>
            <w:tcW w:w="6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00" w:type="dxa"/>
            <w:vAlign w:val="bottom"/>
            <w:tcBorders>
              <w:top w:val="single" w:sz="8" w:color="EEEEEE"/>
            </w:tcBorders>
          </w:tcPr>
          <w:p>
            <w:pPr>
              <w:spacing w:after="0"/>
              <w:rPr>
                <w:sz w:val="8"/>
                <w:szCs w:val="8"/>
                <w:color w:val="auto"/>
              </w:rPr>
            </w:pPr>
          </w:p>
        </w:tc>
        <w:tc>
          <w:tcPr>
            <w:tcW w:w="1320" w:type="dxa"/>
            <w:vAlign w:val="bottom"/>
            <w:tcBorders>
              <w:top w:val="single" w:sz="8" w:color="EEEEEE"/>
              <w:bottom w:val="single" w:sz="8" w:color="EEEEEE"/>
            </w:tcBorders>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8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80" w:type="dxa"/>
            <w:vAlign w:val="bottom"/>
            <w:gridSpan w:val="8"/>
            <w:vMerge w:val="continue"/>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gridSpan w:val="4"/>
            <w:vMerge w:val="restart"/>
          </w:tcPr>
          <w:p>
            <w:pPr>
              <w:ind w:left="560"/>
              <w:spacing w:after="0"/>
              <w:rPr>
                <w:sz w:val="20"/>
                <w:szCs w:val="20"/>
                <w:color w:val="auto"/>
              </w:rPr>
            </w:pPr>
            <w:r>
              <w:rPr>
                <w:rFonts w:ascii="Times New Roman" w:cs="Times New Roman" w:eastAsia="Times New Roman" w:hAnsi="Times New Roman"/>
                <w:sz w:val="17"/>
                <w:szCs w:val="17"/>
                <w:color w:val="0000FF"/>
              </w:rPr>
              <w:t>GC and Corp Secy</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80" w:type="dxa"/>
            <w:vAlign w:val="bottom"/>
            <w:gridSpan w:val="8"/>
            <w:vMerge w:val="continue"/>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201 MITTEL DR</w:t>
            </w: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03/06/2026</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gridSpan w:val="4"/>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gridSpan w:val="4"/>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gridSpan w:val="2"/>
          </w:tcPr>
          <w:p>
            <w:pPr>
              <w:spacing w:after="0"/>
              <w:rPr>
                <w:sz w:val="9"/>
                <w:szCs w:val="9"/>
                <w:color w:val="auto"/>
              </w:rPr>
            </w:pPr>
          </w:p>
        </w:tc>
        <w:tc>
          <w:tcPr>
            <w:tcW w:w="2840" w:type="dxa"/>
            <w:vAlign w:val="bottom"/>
            <w:tcBorders>
              <w:bottom w:val="single" w:sz="8" w:color="2C2C2C"/>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6"/>
                <w:szCs w:val="6"/>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WOOD DALE   IL</w:t>
            </w:r>
          </w:p>
        </w:tc>
        <w:tc>
          <w:tcPr>
            <w:tcW w:w="100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60191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14"/>
                <w:szCs w:val="14"/>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6"/>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9"/>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320" w:type="dxa"/>
            <w:vAlign w:val="bottom"/>
          </w:tcPr>
          <w:p>
            <w:pPr>
              <w:spacing w:after="0"/>
              <w:rPr>
                <w:sz w:val="15"/>
                <w:szCs w:val="15"/>
                <w:color w:val="auto"/>
              </w:rPr>
            </w:pP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03/06/2026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1,492</w:t>
            </w:r>
          </w:p>
        </w:tc>
        <w:tc>
          <w:tcPr>
            <w:tcW w:w="320" w:type="dxa"/>
            <w:vAlign w:val="bottom"/>
          </w:tcPr>
          <w:p>
            <w:pPr>
              <w:spacing w:after="0"/>
              <w:rPr>
                <w:sz w:val="15"/>
                <w:szCs w:val="15"/>
                <w:color w:val="auto"/>
              </w:rPr>
            </w:pPr>
          </w:p>
        </w:tc>
        <w:tc>
          <w:tcPr>
            <w:tcW w:w="5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1,492</w:t>
            </w:r>
          </w:p>
        </w:tc>
        <w:tc>
          <w:tcPr>
            <w:tcW w:w="6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1,492</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Unit represents an unfunded, unsecured right to receive a cash payment equal to the average Fair Market Value per share of the Issuer's Common Stock over the thirty (30) trading days immediately preceding the applicable vesting date. Phantom Units are settled in cash only and do not entitle the Reporting Person to any shares of Common Stock or voting rights. One-third of the Phantom Units vest on each of March 6, 2027, March 6, 2028 and March 6, 2029, subject to the Reporting Person's continuous service with the Issuer or its affiliates.</w:t>
      </w:r>
    </w:p>
    <w:p>
      <w:pPr>
        <w:spacing w:after="0" w:line="3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Zhaoying Du</w:t>
            </w:r>
          </w:p>
        </w:tc>
        <w:tc>
          <w:tcPr>
            <w:tcW w:w="11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04/17/2026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7985" TargetMode="External"/><Relationship Id="rId14" Type="http://schemas.openxmlformats.org/officeDocument/2006/relationships/hyperlink" Target="http://www.sec.gov/cgi-bin/browse-edgar?action=getcompany&amp;CIK=0001137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2026-04-17T10:22:55Z</dcterms:created>
  <dcterms:modified xsi:type="dcterms:W3CDTF">2026-04-17T10:22:55Z</dcterms:modified>
</cp:coreProperties>
</file>